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Calibri" w:hAnsi="Calibri" w:eastAsia="宋体" w:cs="Times New Roman"/>
          <w:b/>
          <w:bCs/>
          <w:sz w:val="32"/>
          <w:szCs w:val="32"/>
          <w:lang w:eastAsia="zh-CN"/>
        </w:rPr>
      </w:pPr>
      <w:r>
        <w:rPr>
          <w:rFonts w:hint="eastAsia" w:ascii="Calibri" w:hAnsi="Calibri" w:eastAsia="宋体" w:cs="Times New Roman"/>
          <w:b/>
          <w:bCs/>
          <w:sz w:val="32"/>
          <w:szCs w:val="32"/>
        </w:rPr>
        <w:t>江苏财经职业技术学院</w:t>
      </w:r>
      <w:r>
        <w:rPr>
          <w:rFonts w:hint="eastAsia" w:ascii="Calibri" w:hAnsi="Calibri" w:eastAsia="宋体" w:cs="Times New Roman"/>
          <w:b/>
          <w:bCs/>
          <w:sz w:val="32"/>
          <w:szCs w:val="32"/>
          <w:lang w:eastAsia="zh-CN"/>
        </w:rPr>
        <w:t>第四届</w:t>
      </w:r>
      <w:r>
        <w:rPr>
          <w:rFonts w:hint="eastAsia" w:ascii="Calibri" w:hAnsi="Calibri" w:eastAsia="宋体" w:cs="Times New Roman"/>
          <w:b/>
          <w:bCs/>
          <w:sz w:val="32"/>
          <w:szCs w:val="32"/>
        </w:rPr>
        <w:t>金融</w:t>
      </w:r>
      <w:r>
        <w:rPr>
          <w:rFonts w:hint="eastAsia" w:ascii="Calibri" w:hAnsi="Calibri" w:eastAsia="宋体" w:cs="Times New Roman"/>
          <w:b/>
          <w:bCs/>
          <w:sz w:val="32"/>
          <w:szCs w:val="32"/>
          <w:lang w:eastAsia="zh-CN"/>
        </w:rPr>
        <w:t>文化节</w:t>
      </w:r>
    </w:p>
    <w:p>
      <w:pPr>
        <w:jc w:val="center"/>
        <w:rPr>
          <w:rFonts w:hint="eastAsia" w:ascii="Calibri" w:hAnsi="Calibri" w:eastAsia="宋体" w:cs="Times New Roman"/>
          <w:b/>
          <w:bCs/>
          <w:sz w:val="32"/>
          <w:szCs w:val="32"/>
        </w:rPr>
      </w:pPr>
      <w:r>
        <w:rPr>
          <w:rFonts w:hint="eastAsia" w:ascii="Calibri" w:hAnsi="Calibri" w:eastAsia="宋体" w:cs="Times New Roman"/>
          <w:b/>
          <w:bCs/>
          <w:sz w:val="32"/>
          <w:szCs w:val="32"/>
        </w:rPr>
        <w:t>“青春回音壁”班级小剧场活动实施方案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为进一步学习贯彻国务院《关于切实加强新时代高等学校美育工作的意见》、教育部《关于深化教育改革全面推进素质教育的决定》文件精神，坚持以美育工作面向全体学生，坚持普及和提高相结合，思想性和艺术性相结合，文化传承和艺术创新相结合，以每个学生都能有一项艺术特长或爱好为导向，贴近青年、紧跟时代、引领风尚，通过班级小剧场活动的开展，用丰富多彩的表演形式，为学生搭建释放激情、展现风采的平台，让每一位同学都有“出彩”的机会,营造健康高雅的班级文化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一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、活动主题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“青春回音壁”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二、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参加对象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金融学院各个班级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三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、活动时间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2020年11月10日——11月23日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四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、活动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各班自行安排活动地点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五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、活动要求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班级在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11月10日至18日期间</w:t>
      </w:r>
      <w:r>
        <w:rPr>
          <w:rFonts w:hint="eastAsia" w:ascii="仿宋" w:hAnsi="仿宋" w:eastAsia="仿宋" w:cs="仿宋"/>
          <w:sz w:val="28"/>
          <w:szCs w:val="28"/>
        </w:rPr>
        <w:t>开展一次“青春回音壁”班级小剧场，由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班主任</w:t>
      </w:r>
      <w:r>
        <w:rPr>
          <w:rFonts w:hint="eastAsia" w:ascii="仿宋" w:hAnsi="仿宋" w:eastAsia="仿宋" w:cs="仿宋"/>
          <w:sz w:val="28"/>
          <w:szCs w:val="28"/>
        </w:rPr>
        <w:t>负责活动的审核，班级文体委员牵头负责整项活动的组织开展，班级所有成员参与。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（二）各个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班级</w:t>
      </w:r>
      <w:r>
        <w:rPr>
          <w:rFonts w:hint="eastAsia" w:ascii="仿宋" w:hAnsi="仿宋" w:eastAsia="仿宋" w:cs="仿宋"/>
          <w:sz w:val="28"/>
          <w:szCs w:val="28"/>
        </w:rPr>
        <w:t>小剧场需准备8个节目，整场活动时间控制在1小时，小剧场以演出的方式开展，节目内容积极向上，具有正能量，表演形式不限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（三）各班</w:t>
      </w:r>
      <w:r>
        <w:rPr>
          <w:rFonts w:hint="eastAsia" w:ascii="仿宋" w:hAnsi="仿宋" w:eastAsia="仿宋" w:cs="仿宋"/>
          <w:sz w:val="28"/>
          <w:szCs w:val="28"/>
        </w:rPr>
        <w:t>活动素材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于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11月23日</w:t>
      </w:r>
      <w:r>
        <w:rPr>
          <w:rFonts w:hint="eastAsia" w:ascii="仿宋" w:hAnsi="仿宋" w:eastAsia="仿宋" w:cs="仿宋"/>
          <w:sz w:val="28"/>
          <w:szCs w:val="28"/>
        </w:rPr>
        <w:t>报送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学院办公室部长潘春伟，报送材料包含：</w:t>
      </w:r>
      <w:r>
        <w:rPr>
          <w:rFonts w:hint="eastAsia" w:ascii="仿宋" w:hAnsi="仿宋" w:eastAsia="仿宋" w:cs="仿宋"/>
          <w:sz w:val="28"/>
          <w:szCs w:val="28"/>
        </w:rPr>
        <w:t>活动策划案（注明参赛班级、正文统一为宋体4号字，1.5倍行间距，上下左右页边距2.6cm，A4纸打印，左侧装订）、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电子相册。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六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、评分标准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（一）、 策划方案评分标准（30分）</w:t>
      </w:r>
    </w:p>
    <w:tbl>
      <w:tblPr>
        <w:tblStyle w:val="3"/>
        <w:tblW w:w="92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6919"/>
        <w:gridCol w:w="1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69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标准</w:t>
            </w: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80" w:firstLineChars="1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69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主题鲜明，立意新颖</w:t>
            </w: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80" w:firstLineChars="1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80" w:firstLineChars="1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69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内容丰富，形式多样、流程安排合理，时间、地点、参与人员等要素明确。</w:t>
            </w: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80" w:firstLineChars="1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80" w:firstLineChars="1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69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写作规范，语句通顺，文笔流畅，排版美观。</w:t>
            </w: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80" w:firstLineChars="1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（二）、小剧场电子相册评分标准（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sz w:val="28"/>
          <w:szCs w:val="28"/>
        </w:rPr>
        <w:t>0分）</w:t>
      </w:r>
    </w:p>
    <w:tbl>
      <w:tblPr>
        <w:tblStyle w:val="3"/>
        <w:tblW w:w="92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6935"/>
        <w:gridCol w:w="1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69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标准</w:t>
            </w:r>
          </w:p>
        </w:tc>
        <w:tc>
          <w:tcPr>
            <w:tcW w:w="12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80" w:firstLineChars="10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80" w:firstLineChars="10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6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相册图像清晰可辨，能反映出小剧场整体状况。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80" w:firstLineChars="10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80" w:firstLineChars="10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6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紧扣主题，内容健康，感情真挚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80" w:firstLineChars="10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80" w:firstLineChars="10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6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小剧场形式生动、活泼，精选素材和话题有新意，效果好，学生参与热情，能突出学生主体地位。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80" w:firstLineChars="10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80" w:firstLineChars="10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6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电子相册时长限时5分钟。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80" w:firstLineChars="10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七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、奖项设立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根据综合得分高低，评出一等奖一个，二等奖三个，三等奖五个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。获奖班级由第四届金融文化节组委会统一颁发证书。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righ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righ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center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   金融学院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righ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2020年10月27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503EA0"/>
    <w:rsid w:val="023C1506"/>
    <w:rsid w:val="0E5B2172"/>
    <w:rsid w:val="1FE44C84"/>
    <w:rsid w:val="27A708D4"/>
    <w:rsid w:val="350A5B4E"/>
    <w:rsid w:val="359F5F36"/>
    <w:rsid w:val="53503EA0"/>
    <w:rsid w:val="7948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2020-10-20T07:36:00Z</dcterms:created>
  <dc:creator>wyf小凡</dc:creator>
  <cp:lastModifiedBy>Administrator</cp:lastModifiedBy>
  <dcterms:modified xsi:type="dcterms:W3CDTF">2020-10-23T02:41:53Z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