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bCs/>
          <w:sz w:val="32"/>
          <w:szCs w:val="32"/>
          <w:lang w:eastAsia="zh-CN"/>
        </w:rPr>
      </w:pPr>
      <w:r>
        <w:rPr>
          <w:rFonts w:hint="eastAsia"/>
          <w:b/>
          <w:bCs/>
          <w:sz w:val="32"/>
          <w:szCs w:val="32"/>
        </w:rPr>
        <w:t>江苏财经职业技术学院</w:t>
      </w:r>
      <w:r>
        <w:rPr>
          <w:rFonts w:hint="eastAsia"/>
          <w:b/>
          <w:bCs/>
          <w:sz w:val="32"/>
          <w:szCs w:val="32"/>
          <w:lang w:eastAsia="zh-CN"/>
        </w:rPr>
        <w:t>第四届</w:t>
      </w:r>
      <w:r>
        <w:rPr>
          <w:rFonts w:hint="eastAsia"/>
          <w:b/>
          <w:bCs/>
          <w:sz w:val="32"/>
          <w:szCs w:val="32"/>
        </w:rPr>
        <w:t>金融</w:t>
      </w:r>
      <w:r>
        <w:rPr>
          <w:rFonts w:hint="eastAsia"/>
          <w:b/>
          <w:bCs/>
          <w:sz w:val="32"/>
          <w:szCs w:val="32"/>
          <w:lang w:eastAsia="zh-CN"/>
        </w:rPr>
        <w:t>文化节</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宋体"/>
          <w:b/>
          <w:bCs/>
          <w:sz w:val="32"/>
          <w:szCs w:val="32"/>
          <w:lang w:eastAsia="zh-CN"/>
        </w:rPr>
      </w:pPr>
      <w:r>
        <w:rPr>
          <w:rFonts w:hint="eastAsia"/>
          <w:b/>
          <w:bCs/>
          <w:sz w:val="32"/>
          <w:szCs w:val="32"/>
        </w:rPr>
        <w:t xml:space="preserve"> “金融演说家”青年演讲大赛</w:t>
      </w:r>
      <w:r>
        <w:rPr>
          <w:rFonts w:hint="eastAsia"/>
          <w:b/>
          <w:bCs/>
          <w:sz w:val="32"/>
          <w:szCs w:val="32"/>
          <w:lang w:eastAsia="zh-CN"/>
        </w:rPr>
        <w:t>方案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为引导大学生学习、传承和弘扬中华民族优秀文化，提升敬业精神和职业素质，培养和造就适应时代要求的高素质“大国工匠”，践行“人人出彩”育人模式，经研究决定于开展“金融演说家”青年演讲大赛，具体事项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ascii="仿宋" w:hAnsi="仿宋" w:eastAsia="仿宋" w:cs="仿宋"/>
          <w:b/>
          <w:sz w:val="28"/>
          <w:szCs w:val="28"/>
        </w:rPr>
      </w:pPr>
      <w:r>
        <w:rPr>
          <w:rFonts w:hint="eastAsia" w:ascii="仿宋" w:hAnsi="仿宋" w:eastAsia="仿宋" w:cs="仿宋"/>
          <w:b/>
          <w:sz w:val="28"/>
          <w:szCs w:val="28"/>
        </w:rPr>
        <w:t>活动主题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ascii="仿宋" w:hAnsi="仿宋" w:eastAsia="仿宋" w:cs="仿宋"/>
          <w:sz w:val="28"/>
          <w:szCs w:val="28"/>
        </w:rPr>
        <w:t>展现青春风采 践行普惠金融</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ascii="仿宋" w:hAnsi="仿宋" w:eastAsia="仿宋" w:cs="仿宋"/>
          <w:b/>
          <w:sz w:val="28"/>
          <w:szCs w:val="28"/>
        </w:rPr>
      </w:pPr>
      <w:r>
        <w:rPr>
          <w:rFonts w:hint="eastAsia" w:ascii="仿宋" w:hAnsi="仿宋" w:eastAsia="仿宋" w:cs="仿宋"/>
          <w:b/>
          <w:sz w:val="28"/>
          <w:szCs w:val="28"/>
        </w:rPr>
        <w:t>活动时间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ascii="仿宋" w:hAnsi="仿宋" w:eastAsia="仿宋" w:cs="仿宋"/>
          <w:sz w:val="28"/>
          <w:szCs w:val="28"/>
        </w:rPr>
        <w:t>20</w:t>
      </w:r>
      <w:r>
        <w:rPr>
          <w:rFonts w:hint="eastAsia" w:ascii="仿宋" w:hAnsi="仿宋" w:eastAsia="仿宋" w:cs="仿宋"/>
          <w:sz w:val="28"/>
          <w:szCs w:val="28"/>
        </w:rPr>
        <w:t>20年11月1</w:t>
      </w:r>
      <w:r>
        <w:rPr>
          <w:rFonts w:hint="eastAsia" w:ascii="仿宋" w:hAnsi="仿宋" w:eastAsia="仿宋" w:cs="仿宋"/>
          <w:sz w:val="28"/>
          <w:szCs w:val="28"/>
          <w:lang w:val="en-US" w:eastAsia="zh-CN"/>
        </w:rPr>
        <w:t>9</w:t>
      </w:r>
      <w:r>
        <w:rPr>
          <w:rFonts w:hint="eastAsia" w:ascii="仿宋" w:hAnsi="仿宋" w:eastAsia="仿宋" w:cs="仿宋"/>
          <w:sz w:val="28"/>
          <w:szCs w:val="28"/>
        </w:rPr>
        <w:t>日</w:t>
      </w:r>
      <w:r>
        <w:rPr>
          <w:rFonts w:ascii="仿宋" w:hAnsi="仿宋" w:eastAsia="仿宋" w:cs="仿宋"/>
          <w:sz w:val="28"/>
          <w:szCs w:val="28"/>
        </w:rPr>
        <w:t>1</w:t>
      </w:r>
      <w:r>
        <w:rPr>
          <w:rFonts w:hint="eastAsia" w:ascii="仿宋" w:hAnsi="仿宋" w:eastAsia="仿宋" w:cs="仿宋"/>
          <w:sz w:val="28"/>
          <w:szCs w:val="28"/>
        </w:rPr>
        <w:t>8</w:t>
      </w:r>
      <w:r>
        <w:rPr>
          <w:rFonts w:ascii="仿宋" w:hAnsi="仿宋" w:eastAsia="仿宋" w:cs="仿宋"/>
          <w:sz w:val="28"/>
          <w:szCs w:val="28"/>
        </w:rPr>
        <w:t>:</w:t>
      </w:r>
      <w:r>
        <w:rPr>
          <w:rFonts w:hint="eastAsia" w:ascii="仿宋" w:hAnsi="仿宋" w:eastAsia="仿宋" w:cs="仿宋"/>
          <w:sz w:val="28"/>
          <w:szCs w:val="28"/>
        </w:rPr>
        <w:t>3</w:t>
      </w:r>
      <w:r>
        <w:rPr>
          <w:rFonts w:ascii="仿宋" w:hAnsi="仿宋" w:eastAsia="仿宋" w:cs="仿宋"/>
          <w:sz w:val="28"/>
          <w:szCs w:val="28"/>
        </w:rPr>
        <w:t xml:space="preserve">0—— </w:t>
      </w:r>
      <w:r>
        <w:rPr>
          <w:rFonts w:hint="eastAsia" w:ascii="仿宋" w:hAnsi="仿宋" w:eastAsia="仿宋" w:cs="仿宋"/>
          <w:sz w:val="28"/>
          <w:szCs w:val="28"/>
        </w:rPr>
        <w:t>20</w:t>
      </w:r>
      <w:r>
        <w:rPr>
          <w:rFonts w:ascii="仿宋" w:hAnsi="仿宋" w:eastAsia="仿宋" w:cs="仿宋"/>
          <w:sz w:val="28"/>
          <w:szCs w:val="28"/>
        </w:rPr>
        <w:t>:</w:t>
      </w:r>
      <w:r>
        <w:rPr>
          <w:rFonts w:hint="eastAsia" w:ascii="仿宋" w:hAnsi="仿宋" w:eastAsia="仿宋" w:cs="仿宋"/>
          <w:sz w:val="28"/>
          <w:szCs w:val="28"/>
        </w:rPr>
        <w:t>3</w:t>
      </w:r>
      <w:r>
        <w:rPr>
          <w:rFonts w:ascii="仿宋" w:hAnsi="仿宋" w:eastAsia="仿宋" w:cs="仿宋"/>
          <w:sz w:val="28"/>
          <w:szCs w:val="28"/>
        </w:rPr>
        <w:t>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sz w:val="28"/>
          <w:szCs w:val="28"/>
        </w:rPr>
      </w:pPr>
      <w:r>
        <w:rPr>
          <w:rFonts w:hint="eastAsia" w:ascii="仿宋" w:hAnsi="仿宋" w:eastAsia="仿宋" w:cs="仿宋"/>
          <w:sz w:val="28"/>
          <w:szCs w:val="28"/>
        </w:rPr>
        <w:t>三</w:t>
      </w:r>
      <w:r>
        <w:rPr>
          <w:rFonts w:hint="eastAsia" w:ascii="仿宋" w:hAnsi="仿宋" w:eastAsia="仿宋" w:cs="仿宋"/>
          <w:b/>
          <w:sz w:val="28"/>
          <w:szCs w:val="28"/>
        </w:rPr>
        <w:t>、活动对象：</w:t>
      </w:r>
    </w:p>
    <w:p>
      <w:pPr>
        <w:keepNext w:val="0"/>
        <w:keepLines w:val="0"/>
        <w:pageBreakBefore w:val="0"/>
        <w:widowControl w:val="0"/>
        <w:kinsoku/>
        <w:wordWrap/>
        <w:overflowPunct/>
        <w:topLinePunct w:val="0"/>
        <w:autoSpaceDE/>
        <w:autoSpaceDN/>
        <w:bidi w:val="0"/>
        <w:adjustRightInd/>
        <w:snapToGrid/>
        <w:spacing w:line="480" w:lineRule="exact"/>
        <w:ind w:firstLine="548" w:firstLineChars="196"/>
        <w:textAlignment w:val="auto"/>
        <w:rPr>
          <w:rFonts w:ascii="仿宋" w:hAnsi="仿宋" w:eastAsia="仿宋" w:cs="仿宋"/>
          <w:sz w:val="28"/>
          <w:szCs w:val="28"/>
        </w:rPr>
      </w:pPr>
      <w:r>
        <w:rPr>
          <w:rFonts w:hint="eastAsia" w:ascii="仿宋" w:hAnsi="仿宋" w:eastAsia="仿宋" w:cs="仿宋"/>
          <w:sz w:val="28"/>
          <w:szCs w:val="28"/>
        </w:rPr>
        <w:t>全体在校学生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sz w:val="28"/>
          <w:szCs w:val="28"/>
        </w:rPr>
      </w:pPr>
      <w:r>
        <w:rPr>
          <w:rFonts w:hint="eastAsia" w:ascii="仿宋" w:hAnsi="仿宋" w:eastAsia="仿宋" w:cs="仿宋"/>
          <w:b/>
          <w:sz w:val="28"/>
          <w:szCs w:val="28"/>
        </w:rPr>
        <w:t>四、活动地点</w:t>
      </w:r>
    </w:p>
    <w:p>
      <w:pPr>
        <w:keepNext w:val="0"/>
        <w:keepLines w:val="0"/>
        <w:pageBreakBefore w:val="0"/>
        <w:widowControl w:val="0"/>
        <w:kinsoku/>
        <w:wordWrap/>
        <w:overflowPunct/>
        <w:topLinePunct w:val="0"/>
        <w:autoSpaceDE/>
        <w:autoSpaceDN/>
        <w:bidi w:val="0"/>
        <w:adjustRightInd/>
        <w:snapToGrid/>
        <w:spacing w:line="480" w:lineRule="exact"/>
        <w:ind w:firstLine="548" w:firstLineChars="196"/>
        <w:textAlignment w:val="auto"/>
        <w:rPr>
          <w:rFonts w:ascii="仿宋" w:hAnsi="仿宋" w:eastAsia="仿宋" w:cs="仿宋"/>
          <w:b/>
          <w:sz w:val="28"/>
          <w:szCs w:val="28"/>
        </w:rPr>
      </w:pPr>
      <w:r>
        <w:rPr>
          <w:rFonts w:hint="eastAsia" w:ascii="仿宋" w:hAnsi="仿宋" w:eastAsia="仿宋" w:cs="仿宋"/>
          <w:sz w:val="28"/>
          <w:szCs w:val="28"/>
        </w:rPr>
        <w:t>智慧商科教室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sz w:val="28"/>
          <w:szCs w:val="28"/>
        </w:rPr>
      </w:pPr>
      <w:r>
        <w:rPr>
          <w:rFonts w:hint="eastAsia" w:ascii="仿宋" w:hAnsi="仿宋" w:eastAsia="仿宋" w:cs="仿宋"/>
          <w:b/>
          <w:sz w:val="28"/>
          <w:szCs w:val="28"/>
        </w:rPr>
        <w:t>五、活动流程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w:t>
      </w:r>
      <w:r>
        <w:rPr>
          <w:rFonts w:hint="eastAsia" w:ascii="仿宋" w:hAnsi="仿宋" w:eastAsia="仿宋" w:cs="仿宋"/>
          <w:sz w:val="28"/>
          <w:szCs w:val="28"/>
          <w:lang w:val="en-US" w:eastAsia="zh-CN"/>
        </w:rPr>
        <w:t>0</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日：宣传活动，各班级组织排练，各班级至少组织一个参赛项目，多则不限。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2、11月1</w:t>
      </w:r>
      <w:r>
        <w:rPr>
          <w:rFonts w:hint="eastAsia" w:ascii="仿宋" w:hAnsi="仿宋" w:eastAsia="仿宋" w:cs="仿宋"/>
          <w:sz w:val="28"/>
          <w:szCs w:val="28"/>
          <w:lang w:val="en-US" w:eastAsia="zh-CN"/>
        </w:rPr>
        <w:t>0</w:t>
      </w:r>
      <w:r>
        <w:rPr>
          <w:rFonts w:hint="eastAsia" w:ascii="仿宋" w:hAnsi="仿宋" w:eastAsia="仿宋" w:cs="仿宋"/>
          <w:sz w:val="28"/>
          <w:szCs w:val="28"/>
        </w:rPr>
        <w:t>日——11月17日：各班级组织提交参赛项目和相关的配乐，背景等。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3、11月1</w:t>
      </w:r>
      <w:r>
        <w:rPr>
          <w:rFonts w:hint="eastAsia" w:ascii="仿宋" w:hAnsi="仿宋" w:eastAsia="仿宋" w:cs="仿宋"/>
          <w:sz w:val="28"/>
          <w:szCs w:val="28"/>
          <w:lang w:val="en-US" w:eastAsia="zh-CN"/>
        </w:rPr>
        <w:t>9</w:t>
      </w:r>
      <w:r>
        <w:rPr>
          <w:rFonts w:hint="eastAsia" w:ascii="仿宋" w:hAnsi="仿宋" w:eastAsia="仿宋" w:cs="仿宋"/>
          <w:sz w:val="28"/>
          <w:szCs w:val="28"/>
        </w:rPr>
        <w:t>日：正式比赛。请参赛选手提前一个小时到达比赛地点抽取比赛顺序并适应比赛场地，调试配乐等。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sz w:val="28"/>
          <w:szCs w:val="28"/>
        </w:rPr>
      </w:pPr>
      <w:r>
        <w:rPr>
          <w:rFonts w:hint="eastAsia" w:ascii="仿宋" w:hAnsi="仿宋" w:eastAsia="仿宋" w:cs="仿宋"/>
          <w:b/>
          <w:sz w:val="28"/>
          <w:szCs w:val="28"/>
        </w:rPr>
        <w:t>六、评分标准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本次比赛采用</w:t>
      </w:r>
      <w:r>
        <w:rPr>
          <w:rFonts w:ascii="仿宋" w:hAnsi="仿宋" w:eastAsia="仿宋" w:cs="仿宋"/>
          <w:sz w:val="28"/>
          <w:szCs w:val="28"/>
        </w:rPr>
        <w:t>10</w:t>
      </w:r>
      <w:r>
        <w:rPr>
          <w:rFonts w:hint="eastAsia" w:ascii="仿宋" w:hAnsi="仿宋" w:eastAsia="仿宋" w:cs="仿宋"/>
          <w:sz w:val="28"/>
          <w:szCs w:val="28"/>
        </w:rPr>
        <w:t>分制进行评判，要求准确的主题内容和得体的表达形式相统一。</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87"/>
        <w:gridCol w:w="16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评分项</w:t>
            </w: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评分细则</w:t>
            </w:r>
          </w:p>
        </w:tc>
        <w:tc>
          <w:tcPr>
            <w:tcW w:w="1620" w:type="dxa"/>
          </w:tcPr>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ascii="仿宋" w:hAnsi="仿宋" w:eastAsia="仿宋" w:cs="仿宋"/>
                <w:sz w:val="28"/>
                <w:szCs w:val="28"/>
              </w:rPr>
            </w:pPr>
            <w:r>
              <w:rPr>
                <w:rFonts w:hint="eastAsia" w:ascii="仿宋" w:hAnsi="仿宋" w:eastAsia="仿宋" w:cs="仿宋"/>
                <w:sz w:val="28"/>
                <w:szCs w:val="28"/>
              </w:rPr>
              <w:t>分值</w:t>
            </w:r>
          </w:p>
        </w:tc>
        <w:tc>
          <w:tcPr>
            <w:tcW w:w="146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主题内容</w:t>
            </w: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﹑内容紧扣主题，健康向上。</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1</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48" w:type="dxa"/>
            <w:vMerge w:val="continue"/>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﹑主题深刻鲜明，逻辑性强，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有感召力。</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1</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语言表达</w:t>
            </w: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﹑发言基本标准，口语表达流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利，口齿清晰。</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2</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﹑语言正确，形象生动，表达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自然流畅，富有感情。</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2</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台风表现</w:t>
            </w: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﹑上下场致意﹑答谢，衣着整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洁，仪态端庄大方。</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1</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﹑举止自然得体，有激情，演讲气质较好，肢体语言恰当。</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1</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综合印象</w:t>
            </w:r>
          </w:p>
        </w:tc>
        <w:tc>
          <w:tcPr>
            <w:tcW w:w="388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28"/>
                <w:szCs w:val="28"/>
              </w:rPr>
            </w:pPr>
            <w:r>
              <w:rPr>
                <w:rFonts w:hint="eastAsia" w:ascii="仿宋" w:hAnsi="仿宋" w:eastAsia="仿宋" w:cs="仿宋"/>
                <w:sz w:val="28"/>
                <w:szCs w:val="28"/>
              </w:rPr>
              <w:t>参赛选手的综合气质，是否脱稿，时间的把握，等等，视情况给予相应的分数。</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2</w:t>
            </w:r>
          </w:p>
        </w:tc>
        <w:tc>
          <w:tcPr>
            <w:tcW w:w="14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cs="宋体"/>
          <w:b/>
          <w:bCs/>
          <w:sz w:val="28"/>
          <w:szCs w:val="28"/>
        </w:rPr>
      </w:pPr>
      <w:r>
        <w:rPr>
          <w:rFonts w:hint="eastAsia" w:ascii="宋体" w:hAnsi="宋体" w:cs="宋体"/>
          <w:b/>
          <w:bCs/>
          <w:sz w:val="28"/>
          <w:szCs w:val="28"/>
        </w:rPr>
        <w:t>七、奖项设置</w:t>
      </w:r>
    </w:p>
    <w:tbl>
      <w:tblPr>
        <w:tblStyle w:val="5"/>
        <w:tblW w:w="8388" w:type="dxa"/>
        <w:tblInd w:w="0" w:type="dxa"/>
        <w:tblLayout w:type="fixed"/>
        <w:tblCellMar>
          <w:top w:w="0" w:type="dxa"/>
          <w:left w:w="108" w:type="dxa"/>
          <w:bottom w:w="0" w:type="dxa"/>
          <w:right w:w="108" w:type="dxa"/>
        </w:tblCellMar>
      </w:tblPr>
      <w:tblGrid>
        <w:gridCol w:w="2130"/>
        <w:gridCol w:w="2130"/>
        <w:gridCol w:w="4128"/>
      </w:tblGrid>
      <w:tr>
        <w:tblPrEx>
          <w:tblCellMar>
            <w:top w:w="0" w:type="dxa"/>
            <w:left w:w="108" w:type="dxa"/>
            <w:bottom w:w="0" w:type="dxa"/>
            <w:right w:w="108" w:type="dxa"/>
          </w:tblCellMar>
        </w:tblPrEx>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奖项</w:t>
            </w:r>
          </w:p>
        </w:tc>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名额</w:t>
            </w:r>
          </w:p>
        </w:tc>
        <w:tc>
          <w:tcPr>
            <w:tcW w:w="4128"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奖品</w:t>
            </w:r>
          </w:p>
        </w:tc>
      </w:tr>
      <w:tr>
        <w:tblPrEx>
          <w:tblCellMar>
            <w:top w:w="0" w:type="dxa"/>
            <w:left w:w="108" w:type="dxa"/>
            <w:bottom w:w="0" w:type="dxa"/>
            <w:right w:w="108" w:type="dxa"/>
          </w:tblCellMar>
        </w:tblPrEx>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一等奖</w:t>
            </w:r>
          </w:p>
        </w:tc>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1</w:t>
            </w:r>
          </w:p>
        </w:tc>
        <w:tc>
          <w:tcPr>
            <w:tcW w:w="4128"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荣誉证书</w:t>
            </w:r>
          </w:p>
        </w:tc>
      </w:tr>
      <w:tr>
        <w:tblPrEx>
          <w:tblCellMar>
            <w:top w:w="0" w:type="dxa"/>
            <w:left w:w="108" w:type="dxa"/>
            <w:bottom w:w="0" w:type="dxa"/>
            <w:right w:w="108" w:type="dxa"/>
          </w:tblCellMar>
        </w:tblPrEx>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二等奖</w:t>
            </w:r>
          </w:p>
        </w:tc>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ascii="仿宋" w:hAnsi="仿宋" w:eastAsia="仿宋" w:cs="仿宋"/>
                <w:sz w:val="28"/>
                <w:szCs w:val="28"/>
              </w:rPr>
              <w:t>3</w:t>
            </w:r>
          </w:p>
        </w:tc>
        <w:tc>
          <w:tcPr>
            <w:tcW w:w="4128"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荣誉证书</w:t>
            </w:r>
          </w:p>
        </w:tc>
      </w:tr>
      <w:tr>
        <w:tblPrEx>
          <w:tblCellMar>
            <w:top w:w="0" w:type="dxa"/>
            <w:left w:w="108" w:type="dxa"/>
            <w:bottom w:w="0" w:type="dxa"/>
            <w:right w:w="108" w:type="dxa"/>
          </w:tblCellMar>
        </w:tblPrEx>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三等奖</w:t>
            </w:r>
          </w:p>
        </w:tc>
        <w:tc>
          <w:tcPr>
            <w:tcW w:w="2130"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6</w:t>
            </w:r>
          </w:p>
        </w:tc>
        <w:tc>
          <w:tcPr>
            <w:tcW w:w="4128" w:type="dxa"/>
            <w:shd w:val="clear" w:color="000000" w:fill="FFFFFF"/>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28"/>
                <w:szCs w:val="28"/>
              </w:rPr>
            </w:pPr>
            <w:r>
              <w:rPr>
                <w:rFonts w:hint="eastAsia" w:ascii="仿宋" w:hAnsi="仿宋" w:eastAsia="仿宋" w:cs="仿宋"/>
                <w:sz w:val="28"/>
                <w:szCs w:val="28"/>
              </w:rPr>
              <w:t>荣誉证书</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cs="宋体"/>
          <w:b/>
          <w:bCs/>
          <w:sz w:val="28"/>
          <w:szCs w:val="28"/>
        </w:rPr>
      </w:pPr>
      <w:r>
        <w:rPr>
          <w:rFonts w:hint="eastAsia" w:ascii="宋体" w:hAnsi="宋体" w:cs="宋体"/>
          <w:b/>
          <w:bCs/>
          <w:sz w:val="28"/>
          <w:szCs w:val="28"/>
        </w:rPr>
        <w:t>八、注意事项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、项目内容：可以从弘扬优秀传统文化、社会主义核心价值观、普惠金融小故事，展现金融青年风采等方面着手。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、参赛项目标题自拟。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各班级请于11月16日前上报参赛项目，同时将配乐和背景课件发送至邮箱：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"mailto:1119559039@qq.com" </w:instrText>
      </w:r>
      <w:r>
        <w:rPr>
          <w:rFonts w:hint="eastAsia" w:ascii="仿宋" w:hAnsi="仿宋" w:eastAsia="仿宋" w:cs="仿宋"/>
          <w:sz w:val="28"/>
          <w:szCs w:val="28"/>
        </w:rPr>
        <w:fldChar w:fldCharType="separate"/>
      </w:r>
      <w:r>
        <w:rPr>
          <w:rFonts w:hint="eastAsia" w:ascii="仿宋" w:hAnsi="仿宋" w:eastAsia="仿宋" w:cs="仿宋"/>
          <w:sz w:val="28"/>
          <w:szCs w:val="28"/>
        </w:rPr>
        <w:t>1712989823@qq.com</w:t>
      </w:r>
      <w:r>
        <w:rPr>
          <w:rFonts w:hint="eastAsia" w:ascii="仿宋" w:hAnsi="仿宋" w:eastAsia="仿宋" w:cs="仿宋"/>
          <w:sz w:val="28"/>
          <w:szCs w:val="28"/>
        </w:rPr>
        <w:fldChar w:fldCharType="end"/>
      </w:r>
      <w:r>
        <w:rPr>
          <w:rFonts w:hint="eastAsia" w:ascii="仿宋" w:hAnsi="仿宋" w:eastAsia="仿宋" w:cs="仿宋"/>
          <w:sz w:val="28"/>
          <w:szCs w:val="28"/>
        </w:rPr>
        <w:t>联系人：金融学院学生会主席陆昕雨，联系电话：13915678909</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附</w:t>
      </w:r>
      <w:r>
        <w:rPr>
          <w:rFonts w:hint="eastAsia" w:ascii="仿宋" w:hAnsi="仿宋" w:eastAsia="仿宋" w:cs="仿宋"/>
          <w:b/>
          <w:bCs/>
          <w:sz w:val="28"/>
          <w:szCs w:val="28"/>
          <w:lang w:eastAsia="zh-CN"/>
        </w:rPr>
        <w:t>件</w:t>
      </w:r>
      <w:r>
        <w:rPr>
          <w:rFonts w:hint="eastAsia" w:ascii="仿宋" w:hAnsi="仿宋" w:eastAsia="仿宋" w:cs="仿宋"/>
          <w:b/>
          <w:bCs/>
          <w:sz w:val="28"/>
          <w:szCs w:val="28"/>
        </w:rPr>
        <w:t>：江苏财经职业技术学院第</w:t>
      </w: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届金融文化节“金融演说家”青年</w:t>
      </w:r>
    </w:p>
    <w:p>
      <w:pPr>
        <w:keepNext w:val="0"/>
        <w:keepLines w:val="0"/>
        <w:pageBreakBefore w:val="0"/>
        <w:widowControl w:val="0"/>
        <w:kinsoku/>
        <w:wordWrap/>
        <w:overflowPunct/>
        <w:topLinePunct w:val="0"/>
        <w:autoSpaceDE/>
        <w:autoSpaceDN/>
        <w:bidi w:val="0"/>
        <w:adjustRightInd/>
        <w:snapToGrid/>
        <w:spacing w:line="480" w:lineRule="exact"/>
        <w:ind w:firstLine="843" w:firstLineChars="3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rPr>
        <w:t>演讲大赛报名表</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金融学院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2020年10月27</w:t>
      </w:r>
      <w:bookmarkStart w:id="0" w:name="_GoBack"/>
      <w:bookmarkEnd w:id="0"/>
      <w:r>
        <w:rPr>
          <w:rFonts w:hint="eastAsia" w:ascii="仿宋" w:hAnsi="仿宋" w:eastAsia="仿宋" w:cs="仿宋"/>
          <w:sz w:val="28"/>
          <w:szCs w:val="28"/>
          <w:lang w:val="en-US" w:eastAsia="zh-CN"/>
        </w:rPr>
        <w:t>日</w:t>
      </w:r>
    </w:p>
    <w:p>
      <w:pPr>
        <w:ind w:firstLine="160" w:firstLineChars="50"/>
        <w:rPr>
          <w:rFonts w:ascii="楷体_GB2312" w:hAnsi="仿宋" w:eastAsia="楷体_GB2312" w:cs="仿宋"/>
          <w:sz w:val="32"/>
          <w:szCs w:val="32"/>
        </w:rPr>
      </w:pPr>
      <w:r>
        <w:rPr>
          <w:rFonts w:hint="eastAsia" w:ascii="楷体_GB2312" w:hAnsi="仿宋" w:eastAsia="楷体_GB2312" w:cs="仿宋"/>
          <w:sz w:val="32"/>
          <w:szCs w:val="32"/>
        </w:rPr>
        <w:t>附件：</w:t>
      </w:r>
    </w:p>
    <w:p>
      <w:pPr>
        <w:jc w:val="center"/>
        <w:rPr>
          <w:rFonts w:hint="eastAsia" w:ascii="Calibri" w:hAnsi="Calibri" w:eastAsia="宋体" w:cs="Times New Roman"/>
          <w:b/>
          <w:bCs/>
          <w:sz w:val="32"/>
          <w:szCs w:val="32"/>
        </w:rPr>
      </w:pPr>
      <w:r>
        <w:rPr>
          <w:rFonts w:hint="eastAsia" w:ascii="Calibri" w:hAnsi="Calibri" w:eastAsia="宋体" w:cs="Times New Roman"/>
          <w:b/>
          <w:bCs/>
          <w:sz w:val="32"/>
          <w:szCs w:val="32"/>
        </w:rPr>
        <w:t>江苏财经职业技术学院第</w:t>
      </w:r>
      <w:r>
        <w:rPr>
          <w:rFonts w:hint="eastAsia" w:ascii="Calibri" w:hAnsi="Calibri" w:eastAsia="宋体" w:cs="Times New Roman"/>
          <w:b/>
          <w:bCs/>
          <w:sz w:val="32"/>
          <w:szCs w:val="32"/>
          <w:lang w:val="en-US" w:eastAsia="zh-CN"/>
        </w:rPr>
        <w:t>四</w:t>
      </w:r>
      <w:r>
        <w:rPr>
          <w:rFonts w:hint="eastAsia" w:ascii="Calibri" w:hAnsi="Calibri" w:eastAsia="宋体" w:cs="Times New Roman"/>
          <w:b/>
          <w:bCs/>
          <w:sz w:val="32"/>
          <w:szCs w:val="32"/>
        </w:rPr>
        <w:t>届金融文化节“金融演说家”</w:t>
      </w:r>
    </w:p>
    <w:p>
      <w:pPr>
        <w:jc w:val="center"/>
        <w:rPr>
          <w:rFonts w:hint="eastAsia" w:ascii="Calibri" w:hAnsi="Calibri" w:eastAsia="宋体" w:cs="Times New Roman"/>
          <w:b/>
          <w:bCs/>
          <w:sz w:val="32"/>
          <w:szCs w:val="32"/>
        </w:rPr>
      </w:pPr>
      <w:r>
        <w:rPr>
          <w:rFonts w:hint="eastAsia" w:ascii="Calibri" w:hAnsi="Calibri" w:eastAsia="宋体" w:cs="Times New Roman"/>
          <w:b/>
          <w:bCs/>
          <w:sz w:val="32"/>
          <w:szCs w:val="32"/>
        </w:rPr>
        <w:t>青年演讲大赛报名表</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1701"/>
        <w:gridCol w:w="255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jc w:val="center"/>
              <w:rPr>
                <w:rFonts w:ascii="楷体_GB2312" w:hAnsi="黑体" w:eastAsia="楷体_GB2312" w:cs="黑体"/>
                <w:bCs/>
                <w:sz w:val="28"/>
                <w:szCs w:val="28"/>
              </w:rPr>
            </w:pPr>
            <w:r>
              <w:rPr>
                <w:rFonts w:hint="eastAsia" w:ascii="楷体_GB2312" w:hAnsi="黑体" w:eastAsia="楷体_GB2312" w:cs="黑体"/>
                <w:bCs/>
                <w:sz w:val="28"/>
                <w:szCs w:val="28"/>
              </w:rPr>
              <w:t>序号</w:t>
            </w:r>
          </w:p>
        </w:tc>
        <w:tc>
          <w:tcPr>
            <w:tcW w:w="1690" w:type="dxa"/>
          </w:tcPr>
          <w:p>
            <w:pPr>
              <w:jc w:val="center"/>
              <w:rPr>
                <w:rFonts w:ascii="楷体_GB2312" w:hAnsi="黑体" w:eastAsia="楷体_GB2312" w:cs="黑体"/>
                <w:bCs/>
                <w:sz w:val="28"/>
                <w:szCs w:val="28"/>
              </w:rPr>
            </w:pPr>
            <w:r>
              <w:rPr>
                <w:rFonts w:hint="eastAsia" w:ascii="楷体_GB2312" w:hAnsi="黑体" w:eastAsia="楷体_GB2312" w:cs="黑体"/>
                <w:bCs/>
                <w:sz w:val="28"/>
                <w:szCs w:val="28"/>
              </w:rPr>
              <w:t>班级</w:t>
            </w:r>
          </w:p>
        </w:tc>
        <w:tc>
          <w:tcPr>
            <w:tcW w:w="1701" w:type="dxa"/>
          </w:tcPr>
          <w:p>
            <w:pPr>
              <w:jc w:val="center"/>
              <w:rPr>
                <w:rFonts w:ascii="楷体_GB2312" w:hAnsi="黑体" w:eastAsia="楷体_GB2312" w:cs="黑体"/>
                <w:bCs/>
                <w:sz w:val="28"/>
                <w:szCs w:val="28"/>
              </w:rPr>
            </w:pPr>
            <w:r>
              <w:rPr>
                <w:rFonts w:hint="eastAsia" w:ascii="楷体_GB2312" w:hAnsi="黑体" w:eastAsia="楷体_GB2312" w:cs="黑体"/>
                <w:bCs/>
                <w:sz w:val="28"/>
                <w:szCs w:val="28"/>
              </w:rPr>
              <w:t>选手姓名</w:t>
            </w:r>
          </w:p>
        </w:tc>
        <w:tc>
          <w:tcPr>
            <w:tcW w:w="2552" w:type="dxa"/>
          </w:tcPr>
          <w:p>
            <w:pPr>
              <w:jc w:val="center"/>
              <w:rPr>
                <w:rFonts w:ascii="楷体_GB2312" w:hAnsi="黑体" w:eastAsia="楷体_GB2312" w:cs="黑体"/>
                <w:bCs/>
                <w:sz w:val="28"/>
                <w:szCs w:val="28"/>
              </w:rPr>
            </w:pPr>
            <w:r>
              <w:rPr>
                <w:rFonts w:hint="eastAsia" w:ascii="楷体_GB2312" w:hAnsi="黑体" w:eastAsia="楷体_GB2312" w:cs="黑体"/>
                <w:bCs/>
                <w:sz w:val="28"/>
                <w:szCs w:val="28"/>
              </w:rPr>
              <w:t>演讲题目</w:t>
            </w:r>
          </w:p>
        </w:tc>
        <w:tc>
          <w:tcPr>
            <w:tcW w:w="1701" w:type="dxa"/>
          </w:tcPr>
          <w:p>
            <w:pPr>
              <w:jc w:val="center"/>
              <w:rPr>
                <w:rFonts w:ascii="楷体_GB2312" w:hAnsi="黑体" w:eastAsia="楷体_GB2312" w:cs="黑体"/>
                <w:bCs/>
                <w:sz w:val="28"/>
                <w:szCs w:val="28"/>
              </w:rPr>
            </w:pPr>
            <w:r>
              <w:rPr>
                <w:rFonts w:hint="eastAsia" w:ascii="楷体_GB2312" w:hAnsi="黑体" w:eastAsia="楷体_GB2312" w:cs="黑体"/>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rPr>
                <w:rFonts w:ascii="黑体" w:hAnsi="黑体" w:eastAsia="黑体" w:cs="黑体"/>
                <w:b/>
                <w:bCs/>
                <w:sz w:val="32"/>
                <w:szCs w:val="32"/>
              </w:rPr>
            </w:pPr>
          </w:p>
        </w:tc>
        <w:tc>
          <w:tcPr>
            <w:tcW w:w="1690"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c>
          <w:tcPr>
            <w:tcW w:w="2552" w:type="dxa"/>
          </w:tcPr>
          <w:p>
            <w:pPr>
              <w:rPr>
                <w:rFonts w:ascii="黑体" w:hAnsi="黑体" w:eastAsia="黑体" w:cs="黑体"/>
                <w:b/>
                <w:bCs/>
                <w:sz w:val="32"/>
                <w:szCs w:val="32"/>
              </w:rPr>
            </w:pPr>
          </w:p>
        </w:tc>
        <w:tc>
          <w:tcPr>
            <w:tcW w:w="1701" w:type="dxa"/>
          </w:tcPr>
          <w:p>
            <w:pPr>
              <w:rPr>
                <w:rFonts w:ascii="黑体" w:hAnsi="黑体" w:eastAsia="黑体" w:cs="黑体"/>
                <w:b/>
                <w:bCs/>
                <w:sz w:val="32"/>
                <w:szCs w:val="32"/>
              </w:rPr>
            </w:pPr>
          </w:p>
        </w:tc>
      </w:tr>
    </w:tbl>
    <w:p>
      <w:pPr>
        <w:rPr>
          <w:rFonts w:ascii="黑体" w:hAnsi="黑体" w:eastAsia="黑体" w:cs="黑体"/>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52E8"/>
    <w:multiLevelType w:val="singleLevel"/>
    <w:tmpl w:val="54F052E8"/>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921546"/>
    <w:rsid w:val="0003795E"/>
    <w:rsid w:val="000E561B"/>
    <w:rsid w:val="000F048B"/>
    <w:rsid w:val="00231F59"/>
    <w:rsid w:val="002433F3"/>
    <w:rsid w:val="002C2355"/>
    <w:rsid w:val="002D47AC"/>
    <w:rsid w:val="00320D24"/>
    <w:rsid w:val="003948C5"/>
    <w:rsid w:val="004240B4"/>
    <w:rsid w:val="004556C8"/>
    <w:rsid w:val="0049177B"/>
    <w:rsid w:val="004B0950"/>
    <w:rsid w:val="004B338F"/>
    <w:rsid w:val="004D42CE"/>
    <w:rsid w:val="004F46B0"/>
    <w:rsid w:val="005635C1"/>
    <w:rsid w:val="005E43AD"/>
    <w:rsid w:val="00622BB4"/>
    <w:rsid w:val="006F1E8E"/>
    <w:rsid w:val="00786A8C"/>
    <w:rsid w:val="00791A94"/>
    <w:rsid w:val="00826C56"/>
    <w:rsid w:val="0086683C"/>
    <w:rsid w:val="008E5D15"/>
    <w:rsid w:val="008E70C6"/>
    <w:rsid w:val="00921546"/>
    <w:rsid w:val="00AB45B6"/>
    <w:rsid w:val="00C80CB7"/>
    <w:rsid w:val="00D00E98"/>
    <w:rsid w:val="00D0799F"/>
    <w:rsid w:val="00D47F4B"/>
    <w:rsid w:val="00D8478D"/>
    <w:rsid w:val="00DB2F3C"/>
    <w:rsid w:val="00E54E35"/>
    <w:rsid w:val="00EC0416"/>
    <w:rsid w:val="00EC57A7"/>
    <w:rsid w:val="00FB6732"/>
    <w:rsid w:val="147A1839"/>
    <w:rsid w:val="1CF31C6E"/>
    <w:rsid w:val="1EE45A12"/>
    <w:rsid w:val="2C251A09"/>
    <w:rsid w:val="32431151"/>
    <w:rsid w:val="35C86DB2"/>
    <w:rsid w:val="3D945144"/>
    <w:rsid w:val="449D1A25"/>
    <w:rsid w:val="50510CB5"/>
    <w:rsid w:val="51AD6EC4"/>
    <w:rsid w:val="547C4CA4"/>
    <w:rsid w:val="551B39C0"/>
    <w:rsid w:val="5D411CD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99"/>
    <w:rPr>
      <w:rFonts w:cs="Times New Roman"/>
      <w:color w:val="0000FF"/>
      <w:u w:val="single"/>
    </w:rPr>
  </w:style>
  <w:style w:type="paragraph" w:customStyle="1" w:styleId="9">
    <w:name w:val="reader-word-layer reader-word-s2-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Char"/>
    <w:basedOn w:val="7"/>
    <w:link w:val="3"/>
    <w:semiHidden/>
    <w:qFormat/>
    <w:uiPriority w:val="99"/>
    <w:rPr>
      <w:kern w:val="2"/>
      <w:sz w:val="18"/>
      <w:szCs w:val="18"/>
    </w:rPr>
  </w:style>
  <w:style w:type="character" w:customStyle="1" w:styleId="11">
    <w:name w:val="页脚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4</Pages>
  <Words>165</Words>
  <Characters>942</Characters>
  <Lines>7</Lines>
  <Paragraphs>2</Paragraphs>
  <TotalTime>4</TotalTime>
  <ScaleCrop>false</ScaleCrop>
  <LinksUpToDate>false</LinksUpToDate>
  <CharactersWithSpaces>1105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2020-10-22T03:05:00Z</dcterms:created>
  <dc:creator>袁飞1414634633</dc:creator>
  <cp:lastModifiedBy>Administrator</cp:lastModifiedBy>
  <dcterms:modified xsi:type="dcterms:W3CDTF">2020-10-23T02:41:06Z</dcterms:modified>
  <dc:title>关于举办首届心理健康形象大使选拔的通知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