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eastAsia" w:ascii="Calibri" w:hAnsi="Calibri" w:eastAsia="宋体" w:cs="Times New Roman"/>
          <w:b/>
          <w:bCs/>
          <w:kern w:val="2"/>
          <w:sz w:val="32"/>
          <w:szCs w:val="32"/>
          <w:lang w:eastAsia="zh-CN"/>
        </w:rPr>
      </w:pPr>
      <w:r>
        <w:rPr>
          <w:rFonts w:hint="eastAsia" w:ascii="Calibri" w:hAnsi="Calibri" w:eastAsia="宋体" w:cs="Times New Roman"/>
          <w:b/>
          <w:bCs/>
          <w:kern w:val="2"/>
          <w:sz w:val="32"/>
          <w:szCs w:val="32"/>
        </w:rPr>
        <w:t>江苏财经职业技术学院</w:t>
      </w:r>
      <w:r>
        <w:rPr>
          <w:rFonts w:hint="eastAsia" w:ascii="Calibri" w:hAnsi="Calibri" w:eastAsia="宋体" w:cs="Times New Roman"/>
          <w:b/>
          <w:bCs/>
          <w:kern w:val="2"/>
          <w:sz w:val="32"/>
          <w:szCs w:val="32"/>
          <w:lang w:eastAsia="zh-CN"/>
        </w:rPr>
        <w:t>第四届</w:t>
      </w:r>
      <w:r>
        <w:rPr>
          <w:rFonts w:hint="eastAsia" w:ascii="Calibri" w:hAnsi="Calibri" w:eastAsia="宋体" w:cs="Times New Roman"/>
          <w:b/>
          <w:bCs/>
          <w:kern w:val="2"/>
          <w:sz w:val="32"/>
          <w:szCs w:val="32"/>
        </w:rPr>
        <w:t>金融</w:t>
      </w:r>
      <w:r>
        <w:rPr>
          <w:rFonts w:hint="eastAsia" w:ascii="Calibri" w:hAnsi="Calibri" w:eastAsia="宋体" w:cs="Times New Roman"/>
          <w:b/>
          <w:bCs/>
          <w:kern w:val="2"/>
          <w:sz w:val="32"/>
          <w:szCs w:val="32"/>
          <w:lang w:eastAsia="zh-CN"/>
        </w:rPr>
        <w:t>文化节</w:t>
      </w:r>
    </w:p>
    <w:p>
      <w:pPr>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eastAsia" w:ascii="仿宋" w:hAnsi="仿宋" w:eastAsia="仿宋" w:cs="仿宋"/>
          <w:kern w:val="2"/>
          <w:sz w:val="28"/>
          <w:szCs w:val="28"/>
        </w:rPr>
      </w:pPr>
      <w:r>
        <w:rPr>
          <w:rFonts w:hint="eastAsia" w:ascii="Calibri" w:hAnsi="Calibri" w:eastAsia="宋体" w:cs="Times New Roman"/>
          <w:b/>
          <w:bCs/>
          <w:kern w:val="2"/>
          <w:sz w:val="32"/>
          <w:szCs w:val="32"/>
          <w:lang w:eastAsia="zh-CN"/>
        </w:rPr>
        <w:t>“证券之星”</w:t>
      </w:r>
      <w:r>
        <w:rPr>
          <w:rFonts w:hint="eastAsia" w:ascii="Calibri" w:hAnsi="Calibri" w:eastAsia="宋体" w:cs="Times New Roman"/>
          <w:b/>
          <w:bCs/>
          <w:kern w:val="2"/>
          <w:sz w:val="32"/>
          <w:szCs w:val="32"/>
        </w:rPr>
        <w:t>金融精英挑战赛</w:t>
      </w:r>
      <w:r>
        <w:rPr>
          <w:rFonts w:hint="eastAsia" w:ascii="Calibri" w:hAnsi="Calibri" w:eastAsia="宋体" w:cs="Times New Roman"/>
          <w:b/>
          <w:bCs/>
          <w:kern w:val="2"/>
          <w:sz w:val="32"/>
          <w:szCs w:val="32"/>
          <w:lang w:eastAsia="zh-CN"/>
        </w:rPr>
        <w:t>方案</w:t>
      </w:r>
      <w:r>
        <w:rPr>
          <w:rFonts w:hint="eastAsia" w:ascii="仿宋" w:hAnsi="仿宋" w:eastAsia="仿宋" w:cs="仿宋"/>
          <w:kern w:val="2"/>
          <w:sz w:val="28"/>
          <w:szCs w:val="28"/>
        </w:rPr>
        <w:br w:type="textWrapping"/>
      </w:r>
      <w:r>
        <w:rPr>
          <w:rFonts w:hint="eastAsia" w:ascii="仿宋" w:hAnsi="仿宋" w:eastAsia="仿宋" w:cs="仿宋"/>
          <w:kern w:val="2"/>
          <w:sz w:val="28"/>
          <w:szCs w:val="28"/>
        </w:rPr>
        <w:t>　</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随着社会的进步和经济的发展，金融市场已经变得日趋完善，而作为金融市场的一个主体，证券投资已变得愈发重要。身处经济时代，懂得经济、认识经济、掌握经济是我们大家必不可少的基本技能。由于受到实践经验和资金的限制，绝大多数在校大学生无法参与证券投资，而提高在校大学生的证券投资知识与运用水平不仅是提高个人综合素质的重要组成部分，也是推动我国经济发展的迫切需要。本次比赛的举办，将提供给广大对股票投资感兴趣的同学</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一个模拟操作的平台。</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b/>
          <w:bCs/>
          <w:kern w:val="2"/>
          <w:sz w:val="28"/>
          <w:szCs w:val="28"/>
        </w:rPr>
      </w:pPr>
      <w:r>
        <w:rPr>
          <w:rFonts w:hint="eastAsia" w:ascii="仿宋" w:hAnsi="仿宋" w:eastAsia="仿宋" w:cs="仿宋"/>
          <w:b/>
          <w:bCs/>
          <w:kern w:val="2"/>
          <w:sz w:val="28"/>
          <w:szCs w:val="28"/>
          <w:lang w:eastAsia="zh-CN"/>
        </w:rPr>
        <w:t>一</w:t>
      </w:r>
      <w:r>
        <w:rPr>
          <w:rFonts w:hint="eastAsia" w:ascii="仿宋" w:hAnsi="仿宋" w:eastAsia="仿宋" w:cs="仿宋"/>
          <w:b/>
          <w:bCs/>
          <w:kern w:val="2"/>
          <w:sz w:val="28"/>
          <w:szCs w:val="28"/>
        </w:rPr>
        <w:t>、组织机构</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0" w:name="80-1567986264207"/>
      <w:bookmarkEnd w:id="0"/>
      <w:r>
        <w:rPr>
          <w:rFonts w:hint="eastAsia" w:ascii="仿宋" w:hAnsi="仿宋" w:eastAsia="仿宋" w:cs="仿宋"/>
          <w:kern w:val="2"/>
          <w:sz w:val="28"/>
          <w:szCs w:val="28"/>
        </w:rPr>
        <w:t>主办单位：江苏财经职业技术学院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1" w:name="76-1567986264208"/>
      <w:bookmarkEnd w:id="1"/>
      <w:r>
        <w:rPr>
          <w:rFonts w:hint="eastAsia" w:ascii="仿宋" w:hAnsi="仿宋" w:eastAsia="仿宋" w:cs="仿宋"/>
          <w:kern w:val="2"/>
          <w:sz w:val="28"/>
          <w:szCs w:val="28"/>
        </w:rPr>
        <w:t xml:space="preserve">承办单位：江苏财经职业技术学院金融学院 </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2" w:name="27-1567986264214"/>
      <w:bookmarkEnd w:id="2"/>
      <w:r>
        <w:rPr>
          <w:rFonts w:hint="eastAsia" w:ascii="仿宋" w:hAnsi="仿宋" w:eastAsia="仿宋" w:cs="仿宋"/>
          <w:kern w:val="2"/>
          <w:sz w:val="28"/>
          <w:szCs w:val="28"/>
        </w:rPr>
        <w:t>技术支持：同花顺APP</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kern w:val="2"/>
          <w:sz w:val="28"/>
          <w:szCs w:val="28"/>
        </w:rPr>
      </w:pPr>
      <w:bookmarkStart w:id="3" w:name="99-1567986264249"/>
      <w:bookmarkEnd w:id="3"/>
      <w:r>
        <w:rPr>
          <w:rFonts w:hint="eastAsia" w:ascii="仿宋" w:hAnsi="仿宋" w:eastAsia="仿宋" w:cs="仿宋"/>
          <w:b/>
          <w:bCs/>
          <w:kern w:val="2"/>
          <w:sz w:val="28"/>
          <w:szCs w:val="28"/>
          <w:lang w:eastAsia="zh-CN"/>
        </w:rPr>
        <w:t>二</w:t>
      </w:r>
      <w:r>
        <w:rPr>
          <w:rFonts w:hint="eastAsia" w:ascii="仿宋" w:hAnsi="仿宋" w:eastAsia="仿宋" w:cs="仿宋"/>
          <w:b/>
          <w:bCs/>
          <w:kern w:val="2"/>
          <w:sz w:val="28"/>
          <w:szCs w:val="28"/>
        </w:rPr>
        <w:t>、</w:t>
      </w:r>
      <w:r>
        <w:rPr>
          <w:rFonts w:hint="eastAsia" w:ascii="仿宋" w:hAnsi="仿宋" w:eastAsia="仿宋" w:cs="仿宋"/>
          <w:b/>
          <w:bCs/>
          <w:kern w:val="2"/>
          <w:sz w:val="28"/>
          <w:szCs w:val="28"/>
          <w:lang w:eastAsia="zh-CN"/>
        </w:rPr>
        <w:t>活动</w:t>
      </w:r>
      <w:r>
        <w:rPr>
          <w:rFonts w:hint="eastAsia" w:ascii="仿宋" w:hAnsi="仿宋" w:eastAsia="仿宋" w:cs="仿宋"/>
          <w:b/>
          <w:bCs/>
          <w:kern w:val="2"/>
          <w:sz w:val="28"/>
          <w:szCs w:val="28"/>
        </w:rPr>
        <w:t>时间：</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2020年</w:t>
      </w:r>
      <w:r>
        <w:rPr>
          <w:rFonts w:hint="eastAsia" w:ascii="仿宋" w:hAnsi="仿宋" w:eastAsia="仿宋" w:cs="仿宋"/>
          <w:kern w:val="2"/>
          <w:sz w:val="28"/>
          <w:szCs w:val="28"/>
          <w:lang w:val="en-US" w:eastAsia="zh-CN"/>
        </w:rPr>
        <w:t>10</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28</w:t>
      </w:r>
      <w:r>
        <w:rPr>
          <w:rFonts w:hint="eastAsia" w:ascii="仿宋" w:hAnsi="仿宋" w:eastAsia="仿宋" w:cs="仿宋"/>
          <w:kern w:val="2"/>
          <w:sz w:val="28"/>
          <w:szCs w:val="28"/>
        </w:rPr>
        <w:t>日---2020年11月30日24点。</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b/>
          <w:bCs/>
          <w:kern w:val="2"/>
          <w:sz w:val="28"/>
          <w:szCs w:val="28"/>
        </w:rPr>
      </w:pPr>
      <w:bookmarkStart w:id="4" w:name="48-1567986264250"/>
      <w:bookmarkEnd w:id="4"/>
      <w:bookmarkStart w:id="5" w:name="47-1567986264257"/>
      <w:bookmarkEnd w:id="5"/>
      <w:bookmarkStart w:id="6" w:name="80-1567986264255"/>
      <w:bookmarkEnd w:id="6"/>
      <w:r>
        <w:rPr>
          <w:rFonts w:hint="eastAsia" w:ascii="仿宋" w:hAnsi="仿宋" w:eastAsia="仿宋" w:cs="仿宋"/>
          <w:b/>
          <w:bCs/>
          <w:kern w:val="2"/>
          <w:sz w:val="28"/>
          <w:szCs w:val="28"/>
          <w:lang w:eastAsia="zh-CN"/>
        </w:rPr>
        <w:t>三</w:t>
      </w:r>
      <w:r>
        <w:rPr>
          <w:rFonts w:hint="eastAsia" w:ascii="仿宋" w:hAnsi="仿宋" w:eastAsia="仿宋" w:cs="仿宋"/>
          <w:b/>
          <w:bCs/>
          <w:kern w:val="2"/>
          <w:sz w:val="28"/>
          <w:szCs w:val="28"/>
        </w:rPr>
        <w:t>、参赛对象</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7" w:name="24-1567986264260"/>
      <w:bookmarkEnd w:id="7"/>
      <w:r>
        <w:rPr>
          <w:rFonts w:hint="eastAsia" w:ascii="仿宋" w:hAnsi="仿宋" w:eastAsia="仿宋" w:cs="仿宋"/>
          <w:kern w:val="2"/>
          <w:sz w:val="28"/>
          <w:szCs w:val="28"/>
        </w:rPr>
        <w:t>参赛对象为2018级金融管理专业学生。</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b/>
          <w:bCs/>
          <w:kern w:val="2"/>
          <w:sz w:val="28"/>
          <w:szCs w:val="28"/>
        </w:rPr>
      </w:pPr>
      <w:bookmarkStart w:id="8" w:name="55-1567986264262"/>
      <w:bookmarkEnd w:id="8"/>
      <w:bookmarkStart w:id="9" w:name="69-1567986264273"/>
      <w:bookmarkEnd w:id="9"/>
      <w:r>
        <w:rPr>
          <w:rFonts w:hint="eastAsia" w:ascii="仿宋" w:hAnsi="仿宋" w:eastAsia="仿宋" w:cs="仿宋"/>
          <w:b/>
          <w:bCs/>
          <w:kern w:val="2"/>
          <w:sz w:val="28"/>
          <w:szCs w:val="28"/>
          <w:lang w:eastAsia="zh-CN"/>
        </w:rPr>
        <w:t>四</w:t>
      </w:r>
      <w:r>
        <w:rPr>
          <w:rFonts w:hint="eastAsia" w:ascii="仿宋" w:hAnsi="仿宋" w:eastAsia="仿宋" w:cs="仿宋"/>
          <w:b/>
          <w:bCs/>
          <w:kern w:val="2"/>
          <w:sz w:val="28"/>
          <w:szCs w:val="28"/>
        </w:rPr>
        <w:t>、竞赛基本情况</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10" w:name="24-1567986264225"/>
      <w:bookmarkEnd w:id="10"/>
      <w:bookmarkStart w:id="11" w:name="08-1567986264220"/>
      <w:bookmarkEnd w:id="11"/>
      <w:r>
        <w:rPr>
          <w:rFonts w:hint="eastAsia" w:ascii="仿宋" w:hAnsi="仿宋" w:eastAsia="仿宋" w:cs="仿宋"/>
          <w:kern w:val="2"/>
          <w:sz w:val="28"/>
          <w:szCs w:val="28"/>
        </w:rPr>
        <w:t>1、每位个人赛参赛选手起始模拟资金为100万元。</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2、根据同花顺股票模拟交易个人赛竞赛规则进行。</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b/>
          <w:bCs/>
          <w:kern w:val="2"/>
          <w:sz w:val="28"/>
          <w:szCs w:val="28"/>
        </w:rPr>
      </w:pPr>
      <w:r>
        <w:rPr>
          <w:rFonts w:hint="eastAsia" w:ascii="仿宋" w:hAnsi="仿宋" w:eastAsia="仿宋" w:cs="仿宋"/>
          <w:kern w:val="2"/>
          <w:sz w:val="28"/>
          <w:szCs w:val="28"/>
        </w:rPr>
        <w:t>3、模拟交易赛结束后，按收益率指标排名。</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b/>
          <w:bCs/>
          <w:kern w:val="2"/>
          <w:sz w:val="28"/>
          <w:szCs w:val="28"/>
        </w:rPr>
      </w:pPr>
      <w:r>
        <w:rPr>
          <w:rFonts w:hint="eastAsia" w:ascii="仿宋" w:hAnsi="仿宋" w:eastAsia="仿宋" w:cs="仿宋"/>
          <w:b/>
          <w:bCs/>
          <w:kern w:val="2"/>
          <w:sz w:val="28"/>
          <w:szCs w:val="28"/>
          <w:lang w:eastAsia="zh-CN"/>
        </w:rPr>
        <w:t>五</w:t>
      </w:r>
      <w:r>
        <w:rPr>
          <w:rFonts w:hint="eastAsia" w:ascii="仿宋" w:hAnsi="仿宋" w:eastAsia="仿宋" w:cs="仿宋"/>
          <w:b/>
          <w:bCs/>
          <w:kern w:val="2"/>
          <w:sz w:val="28"/>
          <w:szCs w:val="28"/>
        </w:rPr>
        <w:t>、竞赛平台</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bookmarkStart w:id="12" w:name="76-1567986264283"/>
      <w:bookmarkEnd w:id="12"/>
      <w:r>
        <w:rPr>
          <w:rFonts w:hint="eastAsia" w:ascii="仿宋" w:hAnsi="仿宋" w:eastAsia="仿宋" w:cs="仿宋"/>
          <w:kern w:val="2"/>
          <w:sz w:val="28"/>
          <w:szCs w:val="28"/>
        </w:rPr>
        <w:t>1、股票模拟交易个人赛，通过同花顺模拟炒股端口进入：江苏财经小试牛刀之2020金融</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2、联系人：佟锦霞    电话：   13511553951</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b/>
          <w:bCs/>
          <w:kern w:val="2"/>
          <w:sz w:val="28"/>
          <w:szCs w:val="28"/>
        </w:rPr>
      </w:pPr>
      <w:r>
        <w:rPr>
          <w:rFonts w:hint="eastAsia" w:ascii="仿宋" w:hAnsi="仿宋" w:eastAsia="仿宋" w:cs="仿宋"/>
          <w:b/>
          <w:bCs/>
          <w:kern w:val="2"/>
          <w:sz w:val="28"/>
          <w:szCs w:val="28"/>
          <w:lang w:eastAsia="zh-CN"/>
        </w:rPr>
        <w:t>六</w:t>
      </w:r>
      <w:r>
        <w:rPr>
          <w:rFonts w:hint="eastAsia" w:ascii="仿宋" w:hAnsi="仿宋" w:eastAsia="仿宋" w:cs="仿宋"/>
          <w:b/>
          <w:bCs/>
          <w:kern w:val="2"/>
          <w:sz w:val="28"/>
          <w:szCs w:val="28"/>
        </w:rPr>
        <w:t>、奖项设定</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本次大赛设立优秀参赛学生奖，获奖的同学颁发获奖证书。</w:t>
      </w:r>
    </w:p>
    <w:p>
      <w:pPr>
        <w:keepNext w:val="0"/>
        <w:keepLines w:val="0"/>
        <w:pageBreakBefore w:val="0"/>
        <w:widowControl w:val="0"/>
        <w:kinsoku/>
        <w:wordWrap/>
        <w:overflowPunct/>
        <w:topLinePunct w:val="0"/>
        <w:autoSpaceDE/>
        <w:autoSpaceDN/>
        <w:bidi w:val="0"/>
        <w:adjustRightInd/>
        <w:snapToGrid/>
        <w:spacing w:after="0" w:line="480" w:lineRule="exact"/>
        <w:ind w:firstLine="1120" w:firstLineChars="4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一等奖</w:t>
      </w: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名</w:t>
      </w:r>
    </w:p>
    <w:p>
      <w:pPr>
        <w:keepNext w:val="0"/>
        <w:keepLines w:val="0"/>
        <w:pageBreakBefore w:val="0"/>
        <w:widowControl w:val="0"/>
        <w:kinsoku/>
        <w:wordWrap/>
        <w:overflowPunct/>
        <w:topLinePunct w:val="0"/>
        <w:autoSpaceDE/>
        <w:autoSpaceDN/>
        <w:bidi w:val="0"/>
        <w:adjustRightInd/>
        <w:snapToGrid/>
        <w:spacing w:after="0" w:line="480" w:lineRule="exact"/>
        <w:ind w:firstLine="1120" w:firstLineChars="4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二等奖</w:t>
      </w: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rPr>
        <w:t>名</w:t>
      </w:r>
    </w:p>
    <w:p>
      <w:pPr>
        <w:keepNext w:val="0"/>
        <w:keepLines w:val="0"/>
        <w:pageBreakBefore w:val="0"/>
        <w:widowControl w:val="0"/>
        <w:kinsoku/>
        <w:wordWrap/>
        <w:overflowPunct/>
        <w:topLinePunct w:val="0"/>
        <w:autoSpaceDE/>
        <w:autoSpaceDN/>
        <w:bidi w:val="0"/>
        <w:adjustRightInd/>
        <w:snapToGrid/>
        <w:spacing w:after="0" w:line="480" w:lineRule="exact"/>
        <w:ind w:firstLine="1120" w:firstLineChars="4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三等奖</w:t>
      </w:r>
      <w:r>
        <w:rPr>
          <w:rFonts w:hint="eastAsia" w:ascii="仿宋" w:hAnsi="仿宋" w:eastAsia="仿宋" w:cs="仿宋"/>
          <w:kern w:val="2"/>
          <w:sz w:val="28"/>
          <w:szCs w:val="28"/>
          <w:lang w:val="en-US" w:eastAsia="zh-CN"/>
        </w:rPr>
        <w:t>8</w:t>
      </w:r>
      <w:r>
        <w:rPr>
          <w:rFonts w:hint="eastAsia" w:ascii="仿宋" w:hAnsi="仿宋" w:eastAsia="仿宋" w:cs="仿宋"/>
          <w:kern w:val="2"/>
          <w:sz w:val="28"/>
          <w:szCs w:val="28"/>
        </w:rPr>
        <w:t>名</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843" w:hanging="843" w:hangingChars="30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附件：江苏财经职业技术学院第</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届金融文化节“证券之星”金融精英挑战赛报名表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金融学院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2020年10月27</w:t>
      </w:r>
      <w:bookmarkStart w:id="13" w:name="_GoBack"/>
      <w:bookmarkEnd w:id="13"/>
      <w:r>
        <w:rPr>
          <w:rFonts w:hint="eastAsia" w:ascii="仿宋" w:hAnsi="仿宋" w:eastAsia="仿宋" w:cs="仿宋"/>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rPr>
          <w:rFonts w:hint="eastAsia" w:ascii="楷体_GB2312" w:hAnsi="仿宋" w:eastAsia="楷体_GB2312" w:cs="仿宋"/>
          <w:sz w:val="32"/>
          <w:szCs w:val="32"/>
        </w:rPr>
      </w:pPr>
    </w:p>
    <w:p>
      <w:pPr>
        <w:rPr>
          <w:rFonts w:hint="eastAsia" w:ascii="楷体_GB2312" w:hAnsi="仿宋" w:eastAsia="楷体_GB2312" w:cs="仿宋"/>
          <w:sz w:val="32"/>
          <w:szCs w:val="32"/>
        </w:rPr>
      </w:pPr>
    </w:p>
    <w:p>
      <w:pPr>
        <w:rPr>
          <w:rFonts w:hint="eastAsia" w:ascii="楷体_GB2312" w:hAnsi="仿宋" w:eastAsia="楷体_GB2312" w:cs="仿宋"/>
          <w:sz w:val="32"/>
          <w:szCs w:val="32"/>
        </w:rPr>
      </w:pPr>
    </w:p>
    <w:p>
      <w:pPr>
        <w:rPr>
          <w:rFonts w:ascii="楷体_GB2312" w:hAnsi="仿宋" w:eastAsia="楷体_GB2312" w:cs="仿宋"/>
          <w:sz w:val="32"/>
          <w:szCs w:val="32"/>
        </w:rPr>
      </w:pPr>
      <w:r>
        <w:rPr>
          <w:rFonts w:hint="eastAsia" w:ascii="楷体_GB2312" w:hAnsi="仿宋" w:eastAsia="楷体_GB2312" w:cs="仿宋"/>
          <w:sz w:val="32"/>
          <w:szCs w:val="32"/>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Calibri" w:hAnsi="Calibri" w:eastAsia="宋体" w:cs="Times New Roman"/>
          <w:b/>
          <w:bCs/>
          <w:sz w:val="32"/>
          <w:szCs w:val="32"/>
          <w:lang w:eastAsia="zh-CN"/>
        </w:rPr>
      </w:pPr>
      <w:r>
        <w:rPr>
          <w:rFonts w:hint="eastAsia" w:ascii="Calibri" w:hAnsi="Calibri" w:eastAsia="宋体" w:cs="Times New Roman"/>
          <w:b/>
          <w:bCs/>
          <w:sz w:val="32"/>
          <w:szCs w:val="32"/>
        </w:rPr>
        <w:t>江苏财经职业技术学院第</w:t>
      </w:r>
      <w:r>
        <w:rPr>
          <w:rFonts w:hint="eastAsia" w:ascii="Calibri" w:hAnsi="Calibri" w:eastAsia="宋体" w:cs="Times New Roman"/>
          <w:b/>
          <w:bCs/>
          <w:sz w:val="32"/>
          <w:szCs w:val="32"/>
          <w:lang w:val="en-US" w:eastAsia="zh-CN"/>
        </w:rPr>
        <w:t>四</w:t>
      </w:r>
      <w:r>
        <w:rPr>
          <w:rFonts w:hint="eastAsia" w:ascii="Calibri" w:hAnsi="Calibri" w:eastAsia="宋体" w:cs="Times New Roman"/>
          <w:b/>
          <w:bCs/>
          <w:sz w:val="32"/>
          <w:szCs w:val="32"/>
        </w:rPr>
        <w:t>届金融文化节</w:t>
      </w:r>
      <w:r>
        <w:rPr>
          <w:rFonts w:hint="eastAsia" w:ascii="Calibri" w:hAnsi="Calibri" w:eastAsia="宋体" w:cs="Times New Roman"/>
          <w:b/>
          <w:bCs/>
          <w:sz w:val="32"/>
          <w:szCs w:val="32"/>
          <w:lang w:eastAsia="zh-CN"/>
        </w:rPr>
        <w:t>“证券之星”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lang w:eastAsia="zh-CN"/>
        </w:rPr>
        <w:t>金融精英挑战赛报名表</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bl>
      <w:tblPr>
        <w:tblStyle w:val="8"/>
        <w:tblW w:w="8852" w:type="dxa"/>
        <w:tblInd w:w="0" w:type="dxa"/>
        <w:tblLayout w:type="autofit"/>
        <w:tblCellMar>
          <w:top w:w="15" w:type="dxa"/>
          <w:left w:w="15" w:type="dxa"/>
          <w:bottom w:w="15" w:type="dxa"/>
          <w:right w:w="15" w:type="dxa"/>
        </w:tblCellMar>
      </w:tblPr>
      <w:tblGrid>
        <w:gridCol w:w="1560"/>
        <w:gridCol w:w="2584"/>
        <w:gridCol w:w="1984"/>
        <w:gridCol w:w="2724"/>
      </w:tblGrid>
      <w:tr>
        <w:tblPrEx>
          <w:tblCellMar>
            <w:top w:w="15" w:type="dxa"/>
            <w:left w:w="15" w:type="dxa"/>
            <w:bottom w:w="15" w:type="dxa"/>
            <w:right w:w="15" w:type="dxa"/>
          </w:tblCellMar>
        </w:tblPrEx>
        <w:tc>
          <w:tcPr>
            <w:tcW w:w="156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kern w:val="2"/>
                <w:sz w:val="28"/>
                <w:szCs w:val="28"/>
              </w:rPr>
            </w:pPr>
          </w:p>
        </w:tc>
        <w:tc>
          <w:tcPr>
            <w:tcW w:w="258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198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72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r>
      <w:tr>
        <w:tblPrEx>
          <w:tblCellMar>
            <w:top w:w="15" w:type="dxa"/>
            <w:left w:w="15" w:type="dxa"/>
            <w:bottom w:w="15" w:type="dxa"/>
            <w:right w:w="15" w:type="dxa"/>
          </w:tblCellMar>
        </w:tblPrEx>
        <w:trPr>
          <w:trHeight w:val="462" w:hRule="atLeast"/>
        </w:trPr>
        <w:tc>
          <w:tcPr>
            <w:tcW w:w="156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姓名</w:t>
            </w:r>
          </w:p>
        </w:tc>
        <w:tc>
          <w:tcPr>
            <w:tcW w:w="25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班级</w:t>
            </w:r>
          </w:p>
        </w:tc>
        <w:tc>
          <w:tcPr>
            <w:tcW w:w="19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参赛项目</w:t>
            </w:r>
          </w:p>
        </w:tc>
        <w:tc>
          <w:tcPr>
            <w:tcW w:w="27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联系电话</w:t>
            </w:r>
          </w:p>
        </w:tc>
      </w:tr>
      <w:tr>
        <w:tblPrEx>
          <w:tblCellMar>
            <w:top w:w="15" w:type="dxa"/>
            <w:left w:w="15" w:type="dxa"/>
            <w:bottom w:w="15" w:type="dxa"/>
            <w:right w:w="15" w:type="dxa"/>
          </w:tblCellMar>
        </w:tblPrEx>
        <w:trPr>
          <w:trHeight w:val="284" w:hRule="atLeast"/>
        </w:trPr>
        <w:tc>
          <w:tcPr>
            <w:tcW w:w="156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5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19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7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r>
      <w:tr>
        <w:tblPrEx>
          <w:tblCellMar>
            <w:top w:w="15" w:type="dxa"/>
            <w:left w:w="15" w:type="dxa"/>
            <w:bottom w:w="15" w:type="dxa"/>
            <w:right w:w="15" w:type="dxa"/>
          </w:tblCellMar>
        </w:tblPrEx>
        <w:trPr>
          <w:trHeight w:val="284" w:hRule="atLeast"/>
        </w:trPr>
        <w:tc>
          <w:tcPr>
            <w:tcW w:w="156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5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19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7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r>
      <w:tr>
        <w:tblPrEx>
          <w:tblCellMar>
            <w:top w:w="15" w:type="dxa"/>
            <w:left w:w="15" w:type="dxa"/>
            <w:bottom w:w="15" w:type="dxa"/>
            <w:right w:w="15" w:type="dxa"/>
          </w:tblCellMar>
        </w:tblPrEx>
        <w:trPr>
          <w:trHeight w:val="284" w:hRule="atLeast"/>
        </w:trPr>
        <w:tc>
          <w:tcPr>
            <w:tcW w:w="156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5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19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7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r>
      <w:tr>
        <w:tblPrEx>
          <w:tblCellMar>
            <w:top w:w="15" w:type="dxa"/>
            <w:left w:w="15" w:type="dxa"/>
            <w:bottom w:w="15" w:type="dxa"/>
            <w:right w:w="15" w:type="dxa"/>
          </w:tblCellMar>
        </w:tblPrEx>
        <w:trPr>
          <w:trHeight w:val="284" w:hRule="atLeast"/>
        </w:trPr>
        <w:tc>
          <w:tcPr>
            <w:tcW w:w="156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5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19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c>
          <w:tcPr>
            <w:tcW w:w="27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tc>
      </w:tr>
    </w:tbl>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仿宋" w:hAnsi="仿宋" w:eastAsia="仿宋" w:cs="仿宋"/>
          <w:kern w:val="2"/>
          <w:sz w:val="28"/>
          <w:szCs w:val="28"/>
        </w:rPr>
      </w:pPr>
    </w:p>
    <w:p>
      <w:pPr>
        <w:spacing w:line="320" w:lineRule="auto"/>
        <w:ind w:firstLine="4800" w:firstLineChars="2000"/>
        <w:jc w:val="both"/>
        <w:rPr>
          <w:color w:val="333333"/>
          <w:sz w:val="2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2DA8"/>
    <w:rsid w:val="000268CE"/>
    <w:rsid w:val="00080C6F"/>
    <w:rsid w:val="000833F2"/>
    <w:rsid w:val="000F5612"/>
    <w:rsid w:val="001140A4"/>
    <w:rsid w:val="001220F0"/>
    <w:rsid w:val="00181156"/>
    <w:rsid w:val="00182801"/>
    <w:rsid w:val="001B03F9"/>
    <w:rsid w:val="00204AA0"/>
    <w:rsid w:val="00220B05"/>
    <w:rsid w:val="00260736"/>
    <w:rsid w:val="002F5742"/>
    <w:rsid w:val="002F7607"/>
    <w:rsid w:val="00323B43"/>
    <w:rsid w:val="00351D62"/>
    <w:rsid w:val="00382946"/>
    <w:rsid w:val="00393B3B"/>
    <w:rsid w:val="003D37D8"/>
    <w:rsid w:val="003F5E63"/>
    <w:rsid w:val="004113D1"/>
    <w:rsid w:val="00426133"/>
    <w:rsid w:val="00427761"/>
    <w:rsid w:val="004358AB"/>
    <w:rsid w:val="004A23A5"/>
    <w:rsid w:val="004C5D1B"/>
    <w:rsid w:val="0056144C"/>
    <w:rsid w:val="005C003E"/>
    <w:rsid w:val="00640DD5"/>
    <w:rsid w:val="00676E1C"/>
    <w:rsid w:val="006B55EF"/>
    <w:rsid w:val="007E36E4"/>
    <w:rsid w:val="008206F8"/>
    <w:rsid w:val="00843632"/>
    <w:rsid w:val="00863793"/>
    <w:rsid w:val="0086411B"/>
    <w:rsid w:val="008B7726"/>
    <w:rsid w:val="008D24B6"/>
    <w:rsid w:val="00982AA5"/>
    <w:rsid w:val="00985000"/>
    <w:rsid w:val="00AB3F60"/>
    <w:rsid w:val="00BB01AC"/>
    <w:rsid w:val="00BE6FDC"/>
    <w:rsid w:val="00C43814"/>
    <w:rsid w:val="00CD2812"/>
    <w:rsid w:val="00CE07B6"/>
    <w:rsid w:val="00D17C95"/>
    <w:rsid w:val="00D23E29"/>
    <w:rsid w:val="00D31D50"/>
    <w:rsid w:val="00D35AB0"/>
    <w:rsid w:val="00DC0E60"/>
    <w:rsid w:val="00DC397B"/>
    <w:rsid w:val="00E5555F"/>
    <w:rsid w:val="00E64349"/>
    <w:rsid w:val="00E81ECD"/>
    <w:rsid w:val="00FD4F3A"/>
    <w:rsid w:val="00FE2B04"/>
    <w:rsid w:val="042E4777"/>
    <w:rsid w:val="06C91E1B"/>
    <w:rsid w:val="0A7201D3"/>
    <w:rsid w:val="0FC52A9F"/>
    <w:rsid w:val="118A1E66"/>
    <w:rsid w:val="11A95CCE"/>
    <w:rsid w:val="12B55F91"/>
    <w:rsid w:val="16BE1710"/>
    <w:rsid w:val="1ADA623C"/>
    <w:rsid w:val="1B8C627E"/>
    <w:rsid w:val="235A110B"/>
    <w:rsid w:val="310A445D"/>
    <w:rsid w:val="31247774"/>
    <w:rsid w:val="3DDA088A"/>
    <w:rsid w:val="40A80CC2"/>
    <w:rsid w:val="41455308"/>
    <w:rsid w:val="46D02075"/>
    <w:rsid w:val="480375C9"/>
    <w:rsid w:val="4D1A5628"/>
    <w:rsid w:val="56A71DAD"/>
    <w:rsid w:val="585F08DE"/>
    <w:rsid w:val="5BDB2106"/>
    <w:rsid w:val="6BAE1371"/>
    <w:rsid w:val="72EF6C39"/>
    <w:rsid w:val="75F06449"/>
    <w:rsid w:val="7B952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4"/>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3"/>
    <w:semiHidden/>
    <w:unhideWhenUsed/>
    <w:qFormat/>
    <w:uiPriority w:val="99"/>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rFonts w:ascii="Tahoma" w:hAnsi="Tahoma"/>
      <w:sz w:val="18"/>
      <w:szCs w:val="18"/>
    </w:rPr>
  </w:style>
  <w:style w:type="character" w:customStyle="1" w:styleId="13">
    <w:name w:val="页脚 Char"/>
    <w:basedOn w:val="9"/>
    <w:link w:val="5"/>
    <w:semiHidden/>
    <w:qFormat/>
    <w:uiPriority w:val="99"/>
    <w:rPr>
      <w:rFonts w:ascii="Tahoma" w:hAnsi="Tahoma"/>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4"/>
    <w:semiHidden/>
    <w:qFormat/>
    <w:uiPriority w:val="99"/>
    <w:rPr>
      <w:rFonts w:ascii="Tahoma" w:hAnsi="Tahoma"/>
      <w:sz w:val="18"/>
      <w:szCs w:val="18"/>
    </w:rPr>
  </w:style>
  <w:style w:type="character" w:customStyle="1" w:styleId="16">
    <w:name w:val="lh-30"/>
    <w:basedOn w:val="9"/>
    <w:qFormat/>
    <w:uiPriority w:val="0"/>
  </w:style>
  <w:style w:type="character" w:customStyle="1" w:styleId="17">
    <w:name w:val="日期 Char"/>
    <w:basedOn w:val="9"/>
    <w:link w:val="3"/>
    <w:semiHidden/>
    <w:qFormat/>
    <w:uiPriority w:val="99"/>
    <w:rPr>
      <w:rFonts w:ascii="Tahoma" w:hAnsi="Tahoma" w:eastAsia="微软雅黑" w:cstheme="minorBidi"/>
      <w:sz w:val="22"/>
      <w:szCs w:val="22"/>
    </w:rPr>
  </w:style>
  <w:style w:type="paragraph" w:customStyle="1" w:styleId="18">
    <w:name w:val="ql-align-center"/>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564</Characters>
  <Lines>4</Lines>
  <Paragraphs>1</Paragraphs>
  <TotalTime>8</TotalTime>
  <ScaleCrop>false</ScaleCrop>
  <LinksUpToDate>false</LinksUpToDate>
  <CharactersWithSpaces>661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2020-10-23T02:40:30Z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